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B" w:rsidRDefault="00632CFB">
      <w:pPr>
        <w:pStyle w:val="ConsPlusTitle"/>
        <w:ind w:firstLine="540"/>
        <w:jc w:val="both"/>
        <w:outlineLvl w:val="0"/>
      </w:pPr>
      <w:r>
        <w:t xml:space="preserve">Статья 3. Льготы по транспортному </w:t>
      </w:r>
      <w:bookmarkStart w:id="0" w:name="_GoBack"/>
      <w:bookmarkEnd w:id="0"/>
      <w:r>
        <w:t>налогу</w:t>
      </w:r>
    </w:p>
    <w:p w:rsidR="00632CFB" w:rsidRDefault="00632CFB">
      <w:pPr>
        <w:pStyle w:val="ConsPlusNormal"/>
        <w:ind w:firstLine="540"/>
        <w:jc w:val="both"/>
      </w:pPr>
    </w:p>
    <w:p w:rsidR="00632CFB" w:rsidRDefault="00632CFB">
      <w:pPr>
        <w:pStyle w:val="ConsPlusNormal"/>
        <w:ind w:firstLine="54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Астраханской области от 19.12.2013 N 80/2013-ОЗ)</w:t>
      </w:r>
    </w:p>
    <w:p w:rsidR="00632CFB" w:rsidRDefault="00632CFB">
      <w:pPr>
        <w:pStyle w:val="ConsPlusNormal"/>
        <w:ind w:firstLine="540"/>
        <w:jc w:val="both"/>
      </w:pPr>
    </w:p>
    <w:p w:rsidR="00632CFB" w:rsidRDefault="00632CFB">
      <w:pPr>
        <w:pStyle w:val="ConsPlusNormal"/>
        <w:ind w:firstLine="540"/>
        <w:jc w:val="both"/>
      </w:pPr>
      <w:r>
        <w:t>1. От уплаты налога освобождаются:</w:t>
      </w:r>
    </w:p>
    <w:p w:rsidR="00632CFB" w:rsidRDefault="00632CFB">
      <w:pPr>
        <w:pStyle w:val="ConsPlusNormal"/>
        <w:spacing w:before="220"/>
        <w:ind w:firstLine="540"/>
        <w:jc w:val="both"/>
      </w:pPr>
      <w:bookmarkStart w:id="1" w:name="P5"/>
      <w:bookmarkEnd w:id="1"/>
      <w:r>
        <w:t>1) ветераны Великой Отечественной войны;</w:t>
      </w:r>
    </w:p>
    <w:p w:rsidR="00632CFB" w:rsidRDefault="00632CFB">
      <w:pPr>
        <w:pStyle w:val="ConsPlusNormal"/>
        <w:spacing w:before="220"/>
        <w:ind w:firstLine="540"/>
        <w:jc w:val="both"/>
      </w:pPr>
      <w:bookmarkStart w:id="2" w:name="P6"/>
      <w:bookmarkEnd w:id="2"/>
      <w:proofErr w:type="gramStart"/>
      <w:r>
        <w:t>2) инвалиды всех категорий;</w:t>
      </w:r>
      <w:proofErr w:type="gramEnd"/>
    </w:p>
    <w:p w:rsidR="00632CFB" w:rsidRPr="00632CFB" w:rsidRDefault="00632CFB">
      <w:pPr>
        <w:pStyle w:val="ConsPlusNormal"/>
        <w:spacing w:before="220"/>
        <w:ind w:firstLine="540"/>
        <w:jc w:val="both"/>
      </w:pPr>
      <w:bookmarkStart w:id="3" w:name="P7"/>
      <w:bookmarkEnd w:id="3"/>
      <w:r>
        <w:t>2.1) один из родителей (усыновителей), опекун, попечитель ребенка-инвалида, который совместно с ним проживает</w:t>
      </w:r>
      <w:r w:rsidRPr="00632CFB">
        <w:t xml:space="preserve"> </w:t>
      </w:r>
      <w:r>
        <w:t xml:space="preserve"> (начиная за налоговый период  - 2019г.);  </w:t>
      </w:r>
    </w:p>
    <w:p w:rsidR="00632CFB" w:rsidRDefault="00632CFB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Астраханской области от 21.05.2019 N 25/2019-ОЗ)</w:t>
      </w:r>
    </w:p>
    <w:p w:rsidR="00632CFB" w:rsidRDefault="00632CFB">
      <w:pPr>
        <w:pStyle w:val="ConsPlusNormal"/>
        <w:spacing w:before="220"/>
        <w:ind w:firstLine="540"/>
        <w:jc w:val="both"/>
      </w:pPr>
      <w:bookmarkStart w:id="4" w:name="P9"/>
      <w:bookmarkEnd w:id="4"/>
      <w:r>
        <w:t>3) физические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2018 года, а также пенсионеры, получающие страховую пенсию по старости;</w:t>
      </w:r>
    </w:p>
    <w:p w:rsidR="00632CFB" w:rsidRDefault="00632CFB">
      <w:pPr>
        <w:pStyle w:val="ConsPlusNormal"/>
        <w:jc w:val="both"/>
      </w:pPr>
      <w:r>
        <w:t xml:space="preserve">(п. 3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Астраханской области от 03.10.2018 N 88/2018-ОЗ)</w:t>
      </w:r>
    </w:p>
    <w:p w:rsidR="00632CFB" w:rsidRDefault="00632CFB">
      <w:pPr>
        <w:pStyle w:val="ConsPlusNormal"/>
        <w:spacing w:before="220"/>
        <w:ind w:firstLine="540"/>
        <w:jc w:val="both"/>
      </w:pPr>
      <w:bookmarkStart w:id="5" w:name="P11"/>
      <w:bookmarkEnd w:id="5"/>
      <w:r>
        <w:t xml:space="preserve">2. </w:t>
      </w:r>
      <w:proofErr w:type="gramStart"/>
      <w:r>
        <w:t xml:space="preserve">Льготы налогоплательщикам, указанным в </w:t>
      </w:r>
      <w:hyperlink w:anchor="P5" w:history="1">
        <w:r>
          <w:rPr>
            <w:color w:val="0000FF"/>
          </w:rPr>
          <w:t>пунктах 1</w:t>
        </w:r>
      </w:hyperlink>
      <w:r>
        <w:t xml:space="preserve">, </w:t>
      </w:r>
      <w:hyperlink w:anchor="P6" w:history="1">
        <w:r>
          <w:rPr>
            <w:color w:val="0000FF"/>
          </w:rPr>
          <w:t>2</w:t>
        </w:r>
      </w:hyperlink>
      <w:r>
        <w:t xml:space="preserve">, </w:t>
      </w:r>
      <w:hyperlink w:anchor="P9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в отношении легковых автомобилей с мощностью двигателя до 100 </w:t>
      </w:r>
      <w:proofErr w:type="spellStart"/>
      <w:r>
        <w:t>л.с</w:t>
      </w:r>
      <w:proofErr w:type="spellEnd"/>
      <w:r>
        <w:t xml:space="preserve">. (до 73.55 кВт) включительно, мотоциклов, мотороллеров с мощностью двигателя до 40 </w:t>
      </w:r>
      <w:proofErr w:type="spellStart"/>
      <w:r>
        <w:t>л.с</w:t>
      </w:r>
      <w:proofErr w:type="spellEnd"/>
      <w:r>
        <w:t xml:space="preserve">. (до 29.42 кВт) включительно, катеров, моторных лодок с мощностью двигателя до 30 </w:t>
      </w:r>
      <w:proofErr w:type="spellStart"/>
      <w:r>
        <w:t>л.с</w:t>
      </w:r>
      <w:proofErr w:type="spellEnd"/>
      <w:r>
        <w:t>. (до 22.07 кВт) включительно, зарегистрированных в установленном порядке.</w:t>
      </w:r>
      <w:proofErr w:type="gramEnd"/>
    </w:p>
    <w:p w:rsidR="00632CFB" w:rsidRDefault="00632CF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Астраханской области от 21.05.2019 N 25/2019-ОЗ)</w:t>
      </w:r>
    </w:p>
    <w:p w:rsidR="00632CFB" w:rsidRDefault="00632CFB">
      <w:pPr>
        <w:pStyle w:val="ConsPlusNormal"/>
        <w:spacing w:before="220"/>
        <w:ind w:firstLine="540"/>
        <w:jc w:val="both"/>
      </w:pPr>
      <w:r>
        <w:t xml:space="preserve">Льгота инвалидам, на которых зарегистрированы легковые автомобили с ручным управлением, предоставляется в отношении указанных автомобилей с мощностью двигателя до 150 л. с. (до 110,33 кВт) включительно </w:t>
      </w:r>
      <w:r w:rsidRPr="00632CFB">
        <w:t>(начиная за налоговый период  - 2019г.)</w:t>
      </w:r>
      <w:r>
        <w:t>.</w:t>
      </w:r>
    </w:p>
    <w:p w:rsidR="00632CFB" w:rsidRDefault="00632CFB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Астраханской области от 21.05.2019 N 25/2019-ОЗ)</w:t>
      </w:r>
    </w:p>
    <w:p w:rsidR="00632CFB" w:rsidRDefault="00632CFB">
      <w:pPr>
        <w:pStyle w:val="ConsPlusNormal"/>
        <w:spacing w:before="220"/>
        <w:ind w:firstLine="540"/>
        <w:jc w:val="both"/>
      </w:pPr>
      <w:r>
        <w:t xml:space="preserve">2.1. Льготы налогоплательщикам, указанным в </w:t>
      </w:r>
      <w:hyperlink w:anchor="P7" w:history="1">
        <w:r>
          <w:rPr>
            <w:color w:val="0000FF"/>
          </w:rPr>
          <w:t>пункте 2.1 части 1</w:t>
        </w:r>
      </w:hyperlink>
      <w:r>
        <w:t xml:space="preserve"> настоящей статьи, предоставляются в отношении легковых автомобилей с мощностью двигателя до 150 л. с. (до 110,33 кВт) включительно </w:t>
      </w:r>
      <w:r w:rsidRPr="00632CFB">
        <w:t>(начиная за налоговый период  - 2019г.)</w:t>
      </w:r>
      <w:proofErr w:type="gramStart"/>
      <w:r>
        <w:t xml:space="preserve"> .</w:t>
      </w:r>
      <w:proofErr w:type="gramEnd"/>
    </w:p>
    <w:p w:rsidR="00632CFB" w:rsidRDefault="00632CFB">
      <w:pPr>
        <w:pStyle w:val="ConsPlusNormal"/>
        <w:jc w:val="both"/>
      </w:pPr>
      <w:r>
        <w:t xml:space="preserve">(часть 2.1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Астраханской области от 21.05.2019 N 25/2019-ОЗ)</w:t>
      </w:r>
    </w:p>
    <w:p w:rsidR="00632CFB" w:rsidRDefault="00632CFB">
      <w:pPr>
        <w:pStyle w:val="ConsPlusNormal"/>
        <w:spacing w:before="220"/>
        <w:ind w:firstLine="540"/>
        <w:jc w:val="both"/>
      </w:pPr>
      <w:r>
        <w:t xml:space="preserve">4. Льготы налогоплательщикам, указанным в </w:t>
      </w:r>
      <w:hyperlink w:anchor="P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" w:history="1">
        <w:r>
          <w:rPr>
            <w:color w:val="0000FF"/>
          </w:rPr>
          <w:t>3 части 1</w:t>
        </w:r>
      </w:hyperlink>
      <w:r>
        <w:t xml:space="preserve"> настоящей статьи, предоставляются в отношении одной единицы транспортного средства по выбору налогоплательщика.</w:t>
      </w:r>
    </w:p>
    <w:p w:rsidR="00632CFB" w:rsidRDefault="00632CFB">
      <w:pPr>
        <w:pStyle w:val="ConsPlusNormal"/>
        <w:spacing w:before="220"/>
        <w:ind w:firstLine="540"/>
        <w:jc w:val="both"/>
      </w:pPr>
      <w:r>
        <w:t>5. 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При возникновении права на льготу в течение налогового периода перерасчет суммы налога происходит с месяца, в котором возникло это право.</w:t>
      </w:r>
    </w:p>
    <w:p w:rsidR="00632CFB" w:rsidRDefault="00632C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Астраханской области от 15.03.2018 N 15/2018-ОЗ)</w:t>
      </w:r>
    </w:p>
    <w:p w:rsidR="00632CFB" w:rsidRDefault="00632CFB">
      <w:pPr>
        <w:pStyle w:val="ConsPlusNormal"/>
      </w:pPr>
    </w:p>
    <w:p w:rsidR="00B34D6C" w:rsidRDefault="00B34D6C"/>
    <w:sectPr w:rsidR="00B34D6C" w:rsidSect="006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B"/>
    <w:rsid w:val="00632CFB"/>
    <w:rsid w:val="00B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F0FDFEA19DFE9B84D4F0C5CCBA8660EEA797E44A1495B1469B3D2577AD235615AE9442044E2ADE7A7A4215B39C85CBA3D31C85867B921357FDC7AR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F0FDFEA19DFE9B84D4F0C5CCBA8660EEA797E4BAB47521569B3D2577AD235615AE9442044E2ADE7A7A52B5B39C85CBA3D31C85867B921357FDC7AR2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4F0C5CCBA8660EEA797E44A1495B1469B3D2577AD235615AE9442044E2ADE7A7A52A5B39C85CBA3D31C85867B921357FDC7AR2M" TargetMode="External"/><Relationship Id="rId11" Type="http://schemas.openxmlformats.org/officeDocument/2006/relationships/hyperlink" Target="consultantplus://offline/ref=D17F0FDFEA19DFE9B84D4F0C5CCBA8660EEA797E4BA543561469B3D2577AD235615AE9442044E2ADE7A7A52B5B39C85CBA3D31C85867B921357FDC7AR2M" TargetMode="External"/><Relationship Id="rId5" Type="http://schemas.openxmlformats.org/officeDocument/2006/relationships/hyperlink" Target="consultantplus://offline/ref=D17F0FDFEA19DFE9B84D4F0C5CCBA8660EEA797E49A242571369B3D2577AD235615AE9442044E2ADE7A7A52B5B39C85CBA3D31C85867B921357FDC7AR2M" TargetMode="External"/><Relationship Id="rId10" Type="http://schemas.openxmlformats.org/officeDocument/2006/relationships/hyperlink" Target="consultantplus://offline/ref=D17F0FDFEA19DFE9B84D4F0C5CCBA8660EEA797E44A1495B1469B3D2577AD235615AE9442044E2ADE7A7A4265B39C85CBA3D31C85867B921357FDC7A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F0FDFEA19DFE9B84D4F0C5CCBA8660EEA797E44A1495B1469B3D2577AD235615AE9442044E2ADE7A7A4205B39C85CBA3D31C85867B921357FDC7A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i3019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Шаймаков Ризабек Хисамеденович</dc:creator>
  <cp:lastModifiedBy>Шаймаков Ризабек Хисамеденович</cp:lastModifiedBy>
  <cp:revision>1</cp:revision>
  <dcterms:created xsi:type="dcterms:W3CDTF">2019-06-20T12:17:00Z</dcterms:created>
  <dcterms:modified xsi:type="dcterms:W3CDTF">2019-06-20T12:24:00Z</dcterms:modified>
</cp:coreProperties>
</file>